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64" w:rsidRDefault="00A818A8">
      <w:pPr>
        <w:spacing w:after="280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color w:val="000000"/>
          <w:sz w:val="72"/>
          <w:szCs w:val="72"/>
        </w:rPr>
        <w:drawing>
          <wp:inline distT="0" distB="0" distL="0" distR="0">
            <wp:extent cx="2897359" cy="9179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7359" cy="91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6664" w:rsidRDefault="00A818A8">
      <w:pPr>
        <w:spacing w:before="280" w:after="280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>CONVITE</w:t>
      </w:r>
    </w:p>
    <w:p w:rsidR="003A6664" w:rsidRDefault="003A6664">
      <w:pPr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3A6664" w:rsidRDefault="00A818A8">
      <w:pPr>
        <w:spacing w:line="360" w:lineRule="auto"/>
        <w:ind w:firstLine="708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O Município de Crixás, Estado de Goiás, convida toda a sociedade em geral para a realização de Audiência Pública destinada a </w:t>
      </w:r>
      <w:r>
        <w:rPr>
          <w:rFonts w:ascii="Calibri" w:eastAsia="Calibri" w:hAnsi="Calibri" w:cs="Calibri"/>
          <w:b/>
          <w:sz w:val="32"/>
          <w:szCs w:val="32"/>
        </w:rPr>
        <w:t>Avaliação dos cumprimentos das Metas Fiscais relativos ao 1° Quadrimestre de 2023 em cumprimento a LC nº 101/2000 e para Elaboração do Projeto da Lei Orçamentaria Anula – LOA para o exercício de 2024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.</w:t>
      </w:r>
    </w:p>
    <w:p w:rsidR="003A6664" w:rsidRDefault="00A818A8">
      <w:pPr>
        <w:spacing w:before="280" w:after="280"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Local: Câmara Municipal de Crixás.</w:t>
      </w:r>
    </w:p>
    <w:p w:rsidR="003A6664" w:rsidRDefault="00A818A8">
      <w:pPr>
        <w:spacing w:before="280" w:after="280"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Dia: </w:t>
      </w:r>
      <w:r>
        <w:rPr>
          <w:rFonts w:ascii="Calibri" w:eastAsia="Calibri" w:hAnsi="Calibri" w:cs="Calibri"/>
          <w:b/>
          <w:sz w:val="32"/>
          <w:szCs w:val="32"/>
        </w:rPr>
        <w:t>19/06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/2023.</w:t>
      </w:r>
    </w:p>
    <w:p w:rsidR="003A6664" w:rsidRDefault="00A818A8">
      <w:pPr>
        <w:spacing w:before="280" w:after="280"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Horário: </w:t>
      </w:r>
      <w:r>
        <w:rPr>
          <w:rFonts w:ascii="Calibri" w:eastAsia="Calibri" w:hAnsi="Calibri" w:cs="Calibri"/>
          <w:b/>
          <w:sz w:val="32"/>
          <w:szCs w:val="32"/>
        </w:rPr>
        <w:t>14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:00hs.</w:t>
      </w:r>
    </w:p>
    <w:p w:rsidR="003A6664" w:rsidRDefault="00A818A8">
      <w:pPr>
        <w:spacing w:before="280" w:after="280" w:line="36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Facilitador: José Luiz Faria Almeida.</w:t>
      </w:r>
    </w:p>
    <w:p w:rsidR="003A6664" w:rsidRDefault="00A818A8">
      <w:pPr>
        <w:spacing w:before="280"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Responsável técnico pelo assessoramento no planejamento, execução orçamentária e gestão pública municipal da empresa Lemes da França &amp; Associados.</w:t>
      </w:r>
    </w:p>
    <w:sectPr w:rsidR="003A66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64"/>
    <w:rsid w:val="003A6664"/>
    <w:rsid w:val="00A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E08A"/>
  <w15:docId w15:val="{B57D6428-3858-4CA5-A975-EC8AD1B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07"/>
    <w:pPr>
      <w:suppressAutoHyphens/>
    </w:pPr>
    <w:rPr>
      <w:rFonts w:eastAsia="DejaVu Sans" w:cs="DejaVu Sans"/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00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00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CUmuGZBWY/VuyKTbA7T0c+bXVQ==">CgMxLjAyCGguZ2pkZ3hzOAByITFkTnlULUotSjFmVVcyZW43c0E1Smx5cjlCWXlXbjdQbg==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jose luiz faria de almeida</cp:lastModifiedBy>
  <cp:revision>2</cp:revision>
  <dcterms:created xsi:type="dcterms:W3CDTF">2023-12-05T12:15:00Z</dcterms:created>
  <dcterms:modified xsi:type="dcterms:W3CDTF">2023-12-05T12:15:00Z</dcterms:modified>
</cp:coreProperties>
</file>